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306E6">
      <w:pPr>
        <w:spacing w:before="480" w:after="480" w:line="288" w:lineRule="auto"/>
        <w:ind w:left="0"/>
        <w:jc w:val="center"/>
        <w:rPr>
          <w:sz w:val="32"/>
          <w:szCs w:val="32"/>
        </w:rPr>
      </w:pPr>
      <w:r>
        <w:rPr>
          <w:rStyle w:val="7"/>
        </w:rPr>
        <w:t>消</w:t>
      </w:r>
      <w:r>
        <w:rPr>
          <w:rFonts w:ascii="Arial" w:hAnsi="Arial" w:eastAsia="等线" w:cs="Arial"/>
          <w:b/>
          <w:sz w:val="32"/>
          <w:szCs w:val="32"/>
        </w:rPr>
        <w:t>防设备、主机、主材技术要求（清单专用）</w:t>
      </w:r>
      <w:bookmarkStart w:id="3" w:name="_GoBack"/>
      <w:bookmarkEnd w:id="3"/>
    </w:p>
    <w:p w14:paraId="421C9CB6">
      <w:pPr>
        <w:spacing w:before="320" w:after="120" w:line="288" w:lineRule="auto"/>
        <w:ind w:left="0"/>
        <w:jc w:val="left"/>
        <w:outlineLvl w:val="1"/>
      </w:pPr>
      <w:bookmarkStart w:id="0" w:name="heading_0"/>
      <w:r>
        <w:rPr>
          <w:rFonts w:ascii="Arial" w:hAnsi="Arial" w:eastAsia="等线" w:cs="Arial"/>
          <w:b/>
          <w:sz w:val="32"/>
        </w:rPr>
        <w:t>一、强制要求</w:t>
      </w:r>
      <w:bookmarkEnd w:id="0"/>
    </w:p>
    <w:p w14:paraId="3A301EEF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所有消防设备需具备有效CCCF认证</w:t>
      </w:r>
      <w:r>
        <w:rPr>
          <w:rFonts w:hint="eastAsia" w:ascii="Arial" w:hAnsi="Arial" w:eastAsia="等线" w:cs="Arial"/>
          <w:sz w:val="22"/>
        </w:rPr>
        <w:t>并加施消防 3C 标志</w:t>
      </w:r>
      <w:r>
        <w:rPr>
          <w:rFonts w:ascii="Arial" w:hAnsi="Arial" w:eastAsia="等线" w:cs="Arial"/>
          <w:sz w:val="22"/>
        </w:rPr>
        <w:t>，证书</w:t>
      </w:r>
      <w:r>
        <w:rPr>
          <w:rFonts w:hint="eastAsia" w:ascii="Arial" w:hAnsi="Arial" w:eastAsia="等线" w:cs="Arial"/>
          <w:sz w:val="22"/>
          <w:lang w:val="en-US" w:eastAsia="zh-CN"/>
        </w:rPr>
        <w:t>可在</w:t>
      </w:r>
      <w:r>
        <w:rPr>
          <w:rFonts w:hint="eastAsia" w:ascii="Arial" w:hAnsi="Arial" w:eastAsia="等线" w:cs="Arial"/>
          <w:sz w:val="22"/>
        </w:rPr>
        <w:t>应急管理部消防产品合格评定中心官网查询验证</w:t>
      </w:r>
      <w:r>
        <w:rPr>
          <w:rFonts w:ascii="Arial" w:hAnsi="Arial" w:eastAsia="等线" w:cs="Arial"/>
          <w:sz w:val="22"/>
        </w:rPr>
        <w:t>，参数与供货产品一致；提供合格证、检测报告</w:t>
      </w:r>
      <w:r>
        <w:rPr>
          <w:rFonts w:hint="eastAsia" w:ascii="Arial" w:hAnsi="Arial" w:eastAsia="等线" w:cs="Arial"/>
          <w:sz w:val="22"/>
          <w:lang w:val="en-US" w:eastAsia="zh-CN"/>
        </w:rPr>
        <w:t>等</w:t>
      </w:r>
      <w:r>
        <w:rPr>
          <w:rFonts w:ascii="Arial" w:hAnsi="Arial" w:eastAsia="等线" w:cs="Arial"/>
          <w:sz w:val="22"/>
        </w:rPr>
        <w:t>。</w:t>
      </w:r>
    </w:p>
    <w:p w14:paraId="2C8E58FF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指定系统需同品牌成套，严禁跨品牌混搭。</w:t>
      </w:r>
    </w:p>
    <w:p w14:paraId="34BB6CF6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二、CCCF认证设备（品牌要求）</w:t>
      </w:r>
      <w:bookmarkEnd w:id="1"/>
    </w:p>
    <w:p w14:paraId="467C1690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color w:val="auto"/>
        </w:rPr>
      </w:pPr>
      <w:r>
        <w:rPr>
          <w:rFonts w:ascii="Times New Roman" w:hAnsi="Times New Roman" w:eastAsia="宋体" w:cs="Times New Roman"/>
          <w:color w:val="auto"/>
          <w:sz w:val="21"/>
          <w:szCs w:val="22"/>
        </w:rPr>
        <w:t>1.</w:t>
      </w:r>
      <w:r>
        <w:rPr>
          <w:rFonts w:ascii="Arial" w:hAnsi="Arial" w:eastAsia="等线" w:cs="Arial"/>
          <w:color w:val="auto"/>
          <w:sz w:val="22"/>
        </w:rPr>
        <w:t>消防水泵：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符合消防CCC/F</w:t>
      </w:r>
      <w:r>
        <w:rPr>
          <w:rFonts w:ascii="Arial" w:hAnsi="Arial" w:eastAsia="等线" w:cs="Arial"/>
          <w:color w:val="auto"/>
          <w:sz w:val="22"/>
          <w:u w:val="none"/>
        </w:rPr>
        <w:t>，</w:t>
      </w:r>
      <w:r>
        <w:rPr>
          <w:rFonts w:ascii="Arial" w:hAnsi="Arial" w:eastAsia="等线" w:cs="Arial"/>
          <w:color w:val="auto"/>
          <w:sz w:val="22"/>
        </w:rPr>
        <w:t>成套3C认证，满足设计流量、扬程。</w:t>
      </w:r>
    </w:p>
    <w:p w14:paraId="33248C89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color w:val="auto"/>
        </w:rPr>
      </w:pPr>
      <w:r>
        <w:rPr>
          <w:rFonts w:ascii="Times New Roman" w:hAnsi="Times New Roman" w:eastAsia="宋体" w:cs="Times New Roman"/>
          <w:color w:val="auto"/>
          <w:sz w:val="21"/>
          <w:szCs w:val="22"/>
        </w:rPr>
        <w:t>2.</w:t>
      </w:r>
      <w:r>
        <w:rPr>
          <w:rFonts w:ascii="Arial" w:hAnsi="Arial" w:eastAsia="等线" w:cs="Arial"/>
          <w:color w:val="auto"/>
          <w:sz w:val="22"/>
        </w:rPr>
        <w:t>报警阀组：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符合消防CCC/F</w:t>
      </w:r>
      <w:r>
        <w:rPr>
          <w:rFonts w:ascii="Arial" w:hAnsi="Arial" w:eastAsia="等线" w:cs="Arial"/>
          <w:color w:val="auto"/>
          <w:sz w:val="22"/>
        </w:rPr>
        <w:t>，成套3C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认证</w:t>
      </w:r>
      <w:r>
        <w:rPr>
          <w:rFonts w:ascii="Arial" w:hAnsi="Arial" w:eastAsia="等线" w:cs="Arial"/>
          <w:color w:val="auto"/>
          <w:sz w:val="22"/>
        </w:rPr>
        <w:t>，公称压力≥1.6MPa，带信号反馈。</w:t>
      </w:r>
    </w:p>
    <w:p w14:paraId="2B61176A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color w:val="auto"/>
        </w:rPr>
      </w:pPr>
      <w:r>
        <w:rPr>
          <w:rFonts w:ascii="Times New Roman" w:hAnsi="Times New Roman" w:eastAsia="宋体" w:cs="Times New Roman"/>
          <w:color w:val="auto"/>
          <w:sz w:val="21"/>
          <w:szCs w:val="22"/>
        </w:rPr>
        <w:t>3.</w:t>
      </w:r>
      <w:r>
        <w:rPr>
          <w:rFonts w:ascii="Arial" w:hAnsi="Arial" w:eastAsia="等线" w:cs="Arial"/>
          <w:color w:val="auto"/>
          <w:sz w:val="22"/>
        </w:rPr>
        <w:t>消火栓：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铁扇/</w:t>
      </w:r>
      <w:r>
        <w:rPr>
          <w:rFonts w:ascii="Arial" w:hAnsi="Arial" w:eastAsia="等线" w:cs="Arial"/>
          <w:color w:val="auto"/>
          <w:sz w:val="22"/>
        </w:rPr>
        <w:t>天广/闽山/三辉，箱体厚≥1.2mm，SN65栓头+Φ19水枪+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25</w:t>
      </w:r>
      <w:r>
        <w:rPr>
          <w:rFonts w:ascii="Arial" w:hAnsi="Arial" w:eastAsia="等线" w:cs="Arial"/>
          <w:color w:val="auto"/>
          <w:sz w:val="22"/>
        </w:rPr>
        <w:t>m水带</w:t>
      </w:r>
      <w:r>
        <w:rPr>
          <w:rFonts w:hint="eastAsia" w:ascii="Arial" w:hAnsi="Arial" w:eastAsia="等线" w:cs="Arial"/>
          <w:color w:val="auto"/>
          <w:sz w:val="22"/>
          <w:lang w:eastAsia="zh-CN"/>
        </w:rPr>
        <w:t>，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+30m 卷盘</w:t>
      </w:r>
      <w:r>
        <w:rPr>
          <w:rFonts w:ascii="Arial" w:hAnsi="Arial" w:eastAsia="等线" w:cs="Arial"/>
          <w:color w:val="auto"/>
          <w:sz w:val="22"/>
        </w:rPr>
        <w:t>，全3C。</w:t>
      </w:r>
    </w:p>
    <w:p w14:paraId="3C9E1402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color w:val="auto"/>
        </w:rPr>
      </w:pPr>
      <w:r>
        <w:rPr>
          <w:rFonts w:ascii="Times New Roman" w:hAnsi="Times New Roman" w:eastAsia="宋体" w:cs="Times New Roman"/>
          <w:color w:val="auto"/>
          <w:sz w:val="21"/>
          <w:szCs w:val="22"/>
        </w:rPr>
        <w:t>4.</w:t>
      </w:r>
      <w:r>
        <w:rPr>
          <w:rFonts w:ascii="Arial" w:hAnsi="Arial" w:eastAsia="等线" w:cs="Arial"/>
          <w:color w:val="auto"/>
          <w:sz w:val="22"/>
        </w:rPr>
        <w:t>喷淋头：与报警阀同品牌，68℃、K80，全3C，按图纸选上/下/侧喷。</w:t>
      </w:r>
    </w:p>
    <w:p w14:paraId="39C6D9EC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color w:val="auto"/>
        </w:rPr>
      </w:pPr>
      <w:r>
        <w:rPr>
          <w:rFonts w:ascii="Times New Roman" w:hAnsi="Times New Roman" w:eastAsia="宋体" w:cs="Times New Roman"/>
          <w:color w:val="auto"/>
          <w:sz w:val="21"/>
          <w:szCs w:val="22"/>
        </w:rPr>
        <w:t>5.</w:t>
      </w:r>
      <w:r>
        <w:rPr>
          <w:rFonts w:ascii="Arial" w:hAnsi="Arial" w:eastAsia="等线" w:cs="Arial"/>
          <w:color w:val="auto"/>
          <w:sz w:val="22"/>
        </w:rPr>
        <w:t>火灾报警系统：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依爱</w:t>
      </w:r>
      <w:r>
        <w:rPr>
          <w:rFonts w:ascii="Arial" w:hAnsi="Arial" w:eastAsia="等线" w:cs="Arial"/>
          <w:color w:val="auto"/>
          <w:sz w:val="22"/>
        </w:rPr>
        <w:t>/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北大</w:t>
      </w:r>
      <w:r>
        <w:rPr>
          <w:rFonts w:ascii="Arial" w:hAnsi="Arial" w:eastAsia="等线" w:cs="Arial"/>
          <w:color w:val="auto"/>
          <w:sz w:val="22"/>
        </w:rPr>
        <w:t>青鸟/三江，全系统同品牌，预留10%扩容，全3C。</w:t>
      </w:r>
    </w:p>
    <w:p w14:paraId="1772B1C4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color w:val="auto"/>
        </w:rPr>
      </w:pPr>
      <w:r>
        <w:rPr>
          <w:rFonts w:ascii="Times New Roman" w:hAnsi="Times New Roman" w:eastAsia="宋体" w:cs="Times New Roman"/>
          <w:color w:val="auto"/>
          <w:sz w:val="21"/>
          <w:szCs w:val="22"/>
        </w:rPr>
        <w:t>6.</w:t>
      </w:r>
      <w:r>
        <w:rPr>
          <w:rFonts w:ascii="Arial" w:hAnsi="Arial" w:eastAsia="等线" w:cs="Arial"/>
          <w:color w:val="auto"/>
          <w:sz w:val="22"/>
        </w:rPr>
        <w:t>应急照明：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依爱</w:t>
      </w:r>
      <w:r>
        <w:rPr>
          <w:rFonts w:ascii="Arial" w:hAnsi="Arial" w:eastAsia="等线" w:cs="Arial"/>
          <w:color w:val="auto"/>
          <w:sz w:val="22"/>
        </w:rPr>
        <w:t>/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北大</w:t>
      </w:r>
      <w:r>
        <w:rPr>
          <w:rFonts w:ascii="Arial" w:hAnsi="Arial" w:eastAsia="等线" w:cs="Arial"/>
          <w:color w:val="auto"/>
          <w:sz w:val="22"/>
        </w:rPr>
        <w:t>青鸟/三江（报警同品牌），应急≥90min，全3C。</w:t>
      </w:r>
    </w:p>
    <w:p w14:paraId="3B1244BF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color w:val="auto"/>
        </w:rPr>
      </w:pPr>
      <w:r>
        <w:rPr>
          <w:rFonts w:ascii="Times New Roman" w:hAnsi="Times New Roman" w:eastAsia="宋体" w:cs="Times New Roman"/>
          <w:color w:val="auto"/>
          <w:sz w:val="21"/>
          <w:szCs w:val="22"/>
        </w:rPr>
        <w:t>7.</w:t>
      </w:r>
      <w:r>
        <w:rPr>
          <w:rFonts w:ascii="Arial" w:hAnsi="Arial" w:eastAsia="等线" w:cs="Arial"/>
          <w:color w:val="auto"/>
          <w:sz w:val="22"/>
        </w:rPr>
        <w:t>防火门/电源/电气火灾监控</w:t>
      </w:r>
      <w:r>
        <w:rPr>
          <w:rFonts w:hint="eastAsia" w:ascii="Arial" w:hAnsi="Arial" w:eastAsia="等线" w:cs="Arial"/>
          <w:color w:val="auto"/>
          <w:sz w:val="22"/>
          <w:lang w:eastAsia="zh-CN"/>
        </w:rPr>
        <w:t>、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余压监控、CO探测</w:t>
      </w:r>
      <w:r>
        <w:rPr>
          <w:rFonts w:ascii="Arial" w:hAnsi="Arial" w:eastAsia="等线" w:cs="Arial"/>
          <w:color w:val="auto"/>
          <w:sz w:val="22"/>
        </w:rPr>
        <w:t>：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与</w:t>
      </w:r>
      <w:r>
        <w:rPr>
          <w:rFonts w:ascii="Arial" w:hAnsi="Arial" w:eastAsia="等线" w:cs="Arial"/>
          <w:color w:val="auto"/>
          <w:sz w:val="22"/>
        </w:rPr>
        <w:t>报警同品牌，支持联动。</w:t>
      </w:r>
    </w:p>
    <w:p w14:paraId="0BA8248B">
      <w:pPr>
        <w:numPr>
          <w:ilvl w:val="0"/>
          <w:numId w:val="0"/>
        </w:numPr>
        <w:spacing w:before="120" w:after="120" w:line="288" w:lineRule="auto"/>
        <w:jc w:val="left"/>
        <w:rPr>
          <w:color w:val="auto"/>
        </w:rPr>
      </w:pP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8.</w:t>
      </w:r>
      <w:r>
        <w:rPr>
          <w:rFonts w:ascii="Arial" w:hAnsi="Arial" w:eastAsia="等线" w:cs="Arial"/>
          <w:color w:val="auto"/>
          <w:sz w:val="22"/>
        </w:rPr>
        <w:t>超细干粉装置：金盾/天广/绿安，3C认证，双启动，联动报警。</w:t>
      </w:r>
    </w:p>
    <w:p w14:paraId="7264CA4F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ascii="Arial" w:hAnsi="Arial" w:eastAsia="等线" w:cs="Arial"/>
          <w:color w:val="auto"/>
          <w:sz w:val="22"/>
        </w:rPr>
      </w:pP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9</w:t>
      </w:r>
      <w:r>
        <w:rPr>
          <w:rFonts w:ascii="Arial" w:hAnsi="Arial" w:eastAsia="等线" w:cs="Arial"/>
          <w:color w:val="auto"/>
          <w:sz w:val="22"/>
        </w:rPr>
        <w:t>.风机/防火阀：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符合消防CCC/F</w:t>
      </w:r>
      <w:r>
        <w:rPr>
          <w:rFonts w:ascii="Arial" w:hAnsi="Arial" w:eastAsia="等线" w:cs="Arial"/>
          <w:color w:val="auto"/>
          <w:sz w:val="22"/>
        </w:rPr>
        <w:t>，阀门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 xml:space="preserve">-符合消防CCC/F </w:t>
      </w:r>
      <w:r>
        <w:rPr>
          <w:rFonts w:ascii="Arial" w:hAnsi="Arial" w:eastAsia="等线" w:cs="Arial"/>
          <w:color w:val="auto"/>
          <w:sz w:val="22"/>
        </w:rPr>
        <w:t>，全3C，排烟风机耐温280℃。</w:t>
      </w:r>
      <w:bookmarkStart w:id="2" w:name="heading_3"/>
    </w:p>
    <w:p w14:paraId="2E76C34E">
      <w:pPr>
        <w:numPr>
          <w:ilvl w:val="0"/>
          <w:numId w:val="0"/>
        </w:numPr>
        <w:spacing w:before="120" w:after="120" w:line="288" w:lineRule="auto"/>
        <w:ind w:left="0" w:leftChars="0"/>
        <w:jc w:val="left"/>
      </w:pPr>
      <w:r>
        <w:rPr>
          <w:rFonts w:hint="eastAsia" w:ascii="Arial" w:hAnsi="Arial" w:eastAsia="等线" w:cs="Arial"/>
          <w:b/>
          <w:sz w:val="32"/>
          <w:lang w:val="en-US" w:eastAsia="zh-CN"/>
        </w:rPr>
        <w:t>三</w:t>
      </w:r>
      <w:r>
        <w:rPr>
          <w:rFonts w:ascii="Arial" w:hAnsi="Arial" w:eastAsia="等线" w:cs="Arial"/>
          <w:b/>
          <w:sz w:val="32"/>
        </w:rPr>
        <w:t>、主材要求</w:t>
      </w:r>
      <w:bookmarkEnd w:id="2"/>
    </w:p>
    <w:p w14:paraId="259764B0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</w:pPr>
      <w:r>
        <w:rPr>
          <w:rFonts w:hint="eastAsia" w:ascii="Arial" w:hAnsi="Arial" w:eastAsia="等线" w:cs="Arial"/>
          <w:sz w:val="22"/>
          <w:lang w:val="en-US" w:eastAsia="zh-CN"/>
        </w:rPr>
        <w:t>1.</w:t>
      </w:r>
      <w:r>
        <w:rPr>
          <w:rFonts w:ascii="Arial" w:hAnsi="Arial" w:eastAsia="等线" w:cs="Arial"/>
          <w:sz w:val="22"/>
        </w:rPr>
        <w:t>消防管材：</w:t>
      </w:r>
      <w:r>
        <w:rPr>
          <w:rFonts w:ascii="宋体" w:hAnsi="宋体" w:eastAsia="宋体" w:cs="宋体"/>
          <w:sz w:val="22"/>
          <w:szCs w:val="22"/>
        </w:rPr>
        <w:t>热浸镀锌钢管</w:t>
      </w:r>
      <w:r>
        <w:rPr>
          <w:rFonts w:ascii="Arial" w:hAnsi="Arial" w:eastAsia="等线" w:cs="Arial"/>
          <w:sz w:val="22"/>
        </w:rPr>
        <w:t>，≥1.6MPa，友发/</w:t>
      </w:r>
      <w:r>
        <w:rPr>
          <w:rFonts w:hint="eastAsia" w:ascii="Arial" w:hAnsi="Arial" w:eastAsia="等线" w:cs="Arial"/>
          <w:sz w:val="22"/>
          <w:lang w:val="en-US" w:eastAsia="zh-CN"/>
        </w:rPr>
        <w:t xml:space="preserve">  浙江金洲 </w:t>
      </w:r>
      <w:r>
        <w:rPr>
          <w:rFonts w:ascii="Arial" w:hAnsi="Arial" w:eastAsia="等线" w:cs="Arial"/>
          <w:sz w:val="22"/>
        </w:rPr>
        <w:t>/</w:t>
      </w:r>
      <w:r>
        <w:rPr>
          <w:rFonts w:hint="eastAsia" w:ascii="Arial" w:hAnsi="Arial" w:eastAsia="等线" w:cs="Arial"/>
          <w:sz w:val="22"/>
          <w:lang w:val="en-US" w:eastAsia="zh-CN"/>
        </w:rPr>
        <w:t>华岐</w:t>
      </w:r>
      <w:r>
        <w:rPr>
          <w:rFonts w:ascii="Arial" w:hAnsi="Arial" w:eastAsia="等线" w:cs="Arial"/>
          <w:sz w:val="22"/>
        </w:rPr>
        <w:t>，按规范选壁厚</w:t>
      </w:r>
      <w:r>
        <w:rPr>
          <w:rFonts w:hint="eastAsia" w:ascii="Arial" w:hAnsi="Arial" w:eastAsia="等线" w:cs="Arial"/>
          <w:sz w:val="22"/>
          <w:lang w:eastAsia="zh-CN"/>
        </w:rPr>
        <w:t>（</w:t>
      </w:r>
      <w:r>
        <w:rPr>
          <w:rFonts w:hint="eastAsia" w:ascii="Arial" w:hAnsi="Arial" w:eastAsia="等线" w:cs="Arial"/>
          <w:sz w:val="22"/>
          <w:lang w:val="en-US" w:eastAsia="zh-CN"/>
        </w:rPr>
        <w:t>国家标准</w:t>
      </w:r>
      <w:r>
        <w:rPr>
          <w:rFonts w:hint="eastAsia" w:ascii="Arial" w:hAnsi="Arial" w:eastAsia="等线" w:cs="Arial"/>
          <w:sz w:val="22"/>
          <w:lang w:eastAsia="zh-CN"/>
        </w:rPr>
        <w:t>）</w:t>
      </w:r>
      <w:r>
        <w:rPr>
          <w:rFonts w:hint="eastAsia" w:ascii="Arial" w:hAnsi="Arial" w:eastAsia="等线" w:cs="Arial"/>
          <w:sz w:val="22"/>
          <w:lang w:val="en-US" w:eastAsia="zh-CN"/>
        </w:rPr>
        <w:t>,</w:t>
      </w:r>
    </w:p>
    <w:p w14:paraId="2ADB0E01">
      <w:pPr>
        <w:numPr>
          <w:ilvl w:val="0"/>
          <w:numId w:val="3"/>
        </w:numPr>
        <w:spacing w:before="120" w:after="120" w:line="288" w:lineRule="auto"/>
        <w:ind w:left="420" w:leftChars="0" w:hanging="420" w:firstLineChars="0"/>
        <w:jc w:val="left"/>
      </w:pPr>
      <w:r>
        <w:rPr>
          <w:rFonts w:hint="eastAsia" w:ascii="Arial" w:hAnsi="Arial" w:eastAsia="等线" w:cs="Arial"/>
          <w:sz w:val="22"/>
          <w:lang w:val="en-US" w:eastAsia="zh-CN"/>
        </w:rPr>
        <w:t xml:space="preserve">沟槽管件：迈克（山东） 、鼎梁（山东） 、亿佰通 </w:t>
      </w:r>
    </w:p>
    <w:p w14:paraId="1568C653">
      <w:pPr>
        <w:numPr>
          <w:ilvl w:val="0"/>
          <w:numId w:val="3"/>
        </w:numPr>
        <w:spacing w:before="120" w:after="120" w:line="288" w:lineRule="auto"/>
        <w:ind w:left="420" w:leftChars="0" w:hanging="420" w:firstLineChars="0"/>
        <w:jc w:val="left"/>
      </w:pPr>
      <w:r>
        <w:rPr>
          <w:rFonts w:ascii="宋体" w:hAnsi="宋体" w:eastAsia="宋体" w:cs="宋体"/>
          <w:sz w:val="24"/>
          <w:szCs w:val="24"/>
        </w:rPr>
        <w:t>丝扣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管件：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建议与沟槽管件统一品牌</w:t>
      </w:r>
    </w:p>
    <w:p w14:paraId="24084509">
      <w:pPr>
        <w:numPr>
          <w:ilvl w:val="0"/>
          <w:numId w:val="3"/>
        </w:numPr>
        <w:spacing w:before="120" w:after="120" w:line="288" w:lineRule="auto"/>
        <w:ind w:left="420" w:leftChars="0" w:hanging="420" w:firstLineChars="0"/>
        <w:jc w:val="left"/>
      </w:pPr>
      <w:r>
        <w:rPr>
          <w:rFonts w:hint="eastAsia" w:ascii="宋体" w:hAnsi="宋体" w:cs="宋体"/>
          <w:sz w:val="24"/>
          <w:szCs w:val="24"/>
          <w:lang w:val="en-US" w:eastAsia="zh-CN"/>
        </w:rPr>
        <w:t>阀门等：山东</w:t>
      </w:r>
      <w:r>
        <w:rPr>
          <w:rFonts w:hint="eastAsia" w:ascii="Arial" w:hAnsi="Arial" w:eastAsia="等线" w:cs="Arial"/>
          <w:sz w:val="22"/>
          <w:lang w:val="en-US" w:eastAsia="zh-CN"/>
        </w:rPr>
        <w:t>迈克（山东） 、鼎梁（山东）</w:t>
      </w:r>
    </w:p>
    <w:p w14:paraId="598D41F4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消防线缆：远东/</w:t>
      </w:r>
      <w:r>
        <w:rPr>
          <w:rFonts w:hint="eastAsia" w:ascii="Arial" w:hAnsi="Arial" w:eastAsia="等线" w:cs="Arial"/>
          <w:sz w:val="22"/>
          <w:lang w:val="en-US" w:eastAsia="zh-CN"/>
        </w:rPr>
        <w:t>合肥绿宝</w:t>
      </w:r>
      <w:r>
        <w:rPr>
          <w:rFonts w:ascii="Arial" w:hAnsi="Arial" w:eastAsia="等线" w:cs="Arial"/>
          <w:sz w:val="22"/>
        </w:rPr>
        <w:t>/</w:t>
      </w:r>
      <w:r>
        <w:rPr>
          <w:rFonts w:hint="eastAsia" w:ascii="Arial" w:hAnsi="Arial" w:eastAsia="等线" w:cs="Arial"/>
          <w:sz w:val="22"/>
          <w:lang w:val="en-US" w:eastAsia="zh-CN"/>
        </w:rPr>
        <w:t>池州起帆</w:t>
      </w:r>
      <w:r>
        <w:rPr>
          <w:rFonts w:ascii="Arial" w:hAnsi="Arial" w:eastAsia="等线" w:cs="Arial"/>
          <w:sz w:val="22"/>
        </w:rPr>
        <w:t>，线径</w:t>
      </w:r>
      <w:r>
        <w:rPr>
          <w:rFonts w:hint="eastAsia" w:ascii="Arial" w:hAnsi="Arial" w:eastAsia="等线" w:cs="Arial"/>
          <w:sz w:val="22"/>
          <w:lang w:val="en-US" w:eastAsia="zh-CN"/>
        </w:rPr>
        <w:t>满足国标要求</w:t>
      </w:r>
      <w:r>
        <w:rPr>
          <w:rFonts w:ascii="Arial" w:hAnsi="Arial" w:eastAsia="等线" w:cs="Arial"/>
          <w:sz w:val="22"/>
        </w:rPr>
        <w:t>。</w:t>
      </w:r>
    </w:p>
    <w:p w14:paraId="7B7ECD1D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ascii="Arial" w:hAnsi="Arial" w:eastAsia="等线" w:cs="Arial"/>
          <w:sz w:val="22"/>
        </w:rPr>
      </w:pPr>
      <w:r>
        <w:rPr>
          <w:color w:val="3370FF"/>
          <w:sz w:val="21"/>
          <w:szCs w:val="22"/>
        </w:rPr>
        <w:t>3.</w:t>
      </w:r>
      <w:r>
        <w:rPr>
          <w:rFonts w:ascii="Arial" w:hAnsi="Arial" w:eastAsia="等线" w:cs="Arial"/>
          <w:sz w:val="22"/>
        </w:rPr>
        <w:t>桥架：喷塑防火，钢板，按宽度</w:t>
      </w:r>
      <w:r>
        <w:rPr>
          <w:rFonts w:hint="eastAsia" w:ascii="Arial" w:hAnsi="Arial" w:eastAsia="等线" w:cs="Arial"/>
          <w:sz w:val="22"/>
          <w:lang w:val="en-US" w:eastAsia="zh-CN"/>
        </w:rPr>
        <w:t>选择</w:t>
      </w:r>
      <w:r>
        <w:rPr>
          <w:rFonts w:ascii="Arial" w:hAnsi="Arial" w:eastAsia="等线" w:cs="Arial"/>
          <w:sz w:val="22"/>
        </w:rPr>
        <w:t>壁厚</w:t>
      </w:r>
    </w:p>
    <w:p w14:paraId="1E6BE45E">
      <w:pPr>
        <w:numPr>
          <w:ilvl w:val="0"/>
          <w:numId w:val="5"/>
        </w:numPr>
        <w:spacing w:before="120" w:after="120" w:line="288" w:lineRule="auto"/>
        <w:ind w:left="420" w:leftChars="0" w:hanging="420" w:firstLineChars="0"/>
        <w:jc w:val="left"/>
        <w:rPr>
          <w:rFonts w:hint="default" w:ascii="Arial" w:hAnsi="Arial" w:eastAsia="等线" w:cs="Arial"/>
          <w:sz w:val="22"/>
          <w:lang w:val="en-US" w:eastAsia="zh-CN"/>
        </w:rPr>
      </w:pPr>
      <w:r>
        <w:rPr>
          <w:rFonts w:hint="eastAsia" w:ascii="Arial" w:hAnsi="Arial" w:eastAsia="等线" w:cs="Arial"/>
          <w:sz w:val="22"/>
          <w:lang w:val="en-US" w:eastAsia="zh-CN"/>
        </w:rPr>
        <w:t>屋面室外桥架：304不锈钢桥架</w:t>
      </w:r>
    </w:p>
    <w:p w14:paraId="33A28A58">
      <w:pPr>
        <w:numPr>
          <w:ilvl w:val="0"/>
          <w:numId w:val="6"/>
        </w:numPr>
        <w:spacing w:before="120" w:after="120" w:line="288" w:lineRule="auto"/>
        <w:ind w:left="420" w:leftChars="0" w:hanging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其他室内区域采用</w:t>
      </w:r>
      <w:r>
        <w:rPr>
          <w:rFonts w:hint="eastAsia"/>
        </w:rPr>
        <w:t>喷塑桥架(钢制)</w:t>
      </w:r>
      <w:r>
        <w:rPr>
          <w:rFonts w:hint="eastAsia"/>
          <w:lang w:eastAsia="zh-CN"/>
        </w:rPr>
        <w:t>，</w:t>
      </w:r>
      <w:r>
        <w:rPr>
          <w:rFonts w:hint="eastAsia"/>
        </w:rPr>
        <w:t>壁厚按宽度</w:t>
      </w:r>
      <w:r>
        <w:rPr>
          <w:rFonts w:hint="eastAsia"/>
          <w:lang w:val="en-US" w:eastAsia="zh-CN"/>
        </w:rPr>
        <w:t>规格</w:t>
      </w:r>
      <w:r>
        <w:rPr>
          <w:rFonts w:hint="eastAsia"/>
        </w:rPr>
        <w:t>执行国标/行标最小厚度(基材厚度，不含喷塑层)，喷塑仅为表面防腐，不改变钢板厚度。</w:t>
      </w:r>
    </w:p>
    <w:p w14:paraId="5BD77D04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hint="eastAsia" w:eastAsia="宋体"/>
          <w:lang w:eastAsia="zh-CN"/>
        </w:rPr>
      </w:pPr>
      <w:r>
        <w:rPr>
          <w:rFonts w:hint="eastAsia"/>
        </w:rPr>
        <w:t>常用标准(JB/T10216-2013)</w:t>
      </w:r>
      <w:r>
        <w:rPr>
          <w:rFonts w:hint="eastAsia"/>
          <w:lang w:eastAsia="zh-CN"/>
        </w:rPr>
        <w:t>：</w:t>
      </w:r>
    </w:p>
    <w:p w14:paraId="040512E2">
      <w:pPr>
        <w:numPr>
          <w:ilvl w:val="0"/>
          <w:numId w:val="0"/>
        </w:numPr>
        <w:spacing w:before="120" w:after="120" w:line="288" w:lineRule="auto"/>
        <w:ind w:left="0" w:leftChars="0" w:firstLine="420" w:firstLineChars="200"/>
        <w:jc w:val="left"/>
        <w:rPr>
          <w:rFonts w:hint="default" w:eastAsia="宋体"/>
          <w:lang w:val="en-US" w:eastAsia="zh-CN"/>
        </w:rPr>
      </w:pPr>
      <w:r>
        <w:rPr>
          <w:rFonts w:hint="eastAsia"/>
        </w:rPr>
        <w:t>槽式/托盘式桥架(宽x高，如200x100)</w:t>
      </w:r>
      <w:r>
        <w:rPr>
          <w:rFonts w:hint="eastAsia"/>
          <w:lang w:eastAsia="zh-CN"/>
        </w:rPr>
        <w:t>，</w:t>
      </w:r>
      <w:r>
        <w:rPr>
          <w:rFonts w:hint="eastAsia"/>
          <w:color w:val="0000FF"/>
          <w:lang w:val="en-US" w:eastAsia="zh-CN"/>
        </w:rPr>
        <w:t>室外部分采用热镀锌桥架。</w:t>
      </w:r>
    </w:p>
    <w:p w14:paraId="26F14490">
      <w:pPr>
        <w:numPr>
          <w:ilvl w:val="0"/>
          <w:numId w:val="0"/>
        </w:numPr>
        <w:spacing w:before="120" w:after="120" w:line="288" w:lineRule="auto"/>
        <w:ind w:left="0" w:leftChars="0" w:firstLine="420" w:firstLineChars="200"/>
        <w:jc w:val="left"/>
        <w:rPr>
          <w:rFonts w:hint="eastAsia"/>
        </w:rPr>
      </w:pPr>
      <w:r>
        <w:rPr>
          <w:rFonts w:hint="eastAsia"/>
        </w:rPr>
        <w:t>桥架宽度B(mm)</w:t>
      </w:r>
    </w:p>
    <w:p w14:paraId="1837A257">
      <w:pPr>
        <w:numPr>
          <w:ilvl w:val="0"/>
          <w:numId w:val="0"/>
        </w:numPr>
        <w:spacing w:before="120" w:after="120" w:line="288" w:lineRule="auto"/>
        <w:ind w:firstLine="420" w:firstLineChars="200"/>
        <w:jc w:val="left"/>
        <w:rPr>
          <w:rFonts w:hint="eastAsia"/>
        </w:rPr>
      </w:pPr>
      <w:r>
        <w:rPr>
          <w:rFonts w:hint="eastAsia"/>
        </w:rPr>
        <w:t>B ≤ 150</w:t>
      </w:r>
      <w:r>
        <w:rPr>
          <w:rFonts w:hint="eastAsia"/>
          <w:lang w:val="en-US" w:eastAsia="zh-CN"/>
        </w:rPr>
        <w:t xml:space="preserve">              不小于 </w:t>
      </w:r>
      <w:r>
        <w:rPr>
          <w:rFonts w:hint="eastAsia"/>
        </w:rPr>
        <w:t>1.0</w:t>
      </w:r>
      <w:r>
        <w:rPr>
          <w:rFonts w:hint="eastAsia"/>
          <w:lang w:val="en-US" w:eastAsia="zh-CN"/>
        </w:rPr>
        <w:t>mm（不含喷塑）</w:t>
      </w:r>
    </w:p>
    <w:p w14:paraId="5C8C3CED">
      <w:pPr>
        <w:numPr>
          <w:ilvl w:val="0"/>
          <w:numId w:val="0"/>
        </w:numPr>
        <w:spacing w:before="120" w:after="120" w:line="288" w:lineRule="auto"/>
        <w:ind w:left="0" w:leftChars="0" w:firstLine="420" w:firstLineChars="200"/>
        <w:jc w:val="left"/>
        <w:rPr>
          <w:rFonts w:hint="eastAsia"/>
        </w:rPr>
      </w:pPr>
      <w:r>
        <w:rPr>
          <w:rFonts w:hint="eastAsia"/>
        </w:rPr>
        <w:t>150 &lt; B ≤ 300</w:t>
      </w:r>
      <w:r>
        <w:rPr>
          <w:rFonts w:hint="eastAsia"/>
          <w:lang w:val="en-US" w:eastAsia="zh-CN"/>
        </w:rPr>
        <w:t xml:space="preserve">       不小于 </w:t>
      </w:r>
      <w:r>
        <w:rPr>
          <w:rFonts w:hint="eastAsia"/>
        </w:rPr>
        <w:t>1.2</w:t>
      </w:r>
      <w:r>
        <w:rPr>
          <w:rFonts w:hint="eastAsia"/>
          <w:lang w:val="en-US" w:eastAsia="zh-CN"/>
        </w:rPr>
        <w:t>（不含喷塑）</w:t>
      </w:r>
    </w:p>
    <w:p w14:paraId="2BF88C8D">
      <w:pPr>
        <w:numPr>
          <w:ilvl w:val="0"/>
          <w:numId w:val="0"/>
        </w:numPr>
        <w:spacing w:before="120" w:after="120" w:line="288" w:lineRule="auto"/>
        <w:ind w:left="0" w:leftChars="0" w:firstLine="420" w:firstLineChars="200"/>
        <w:jc w:val="left"/>
        <w:rPr>
          <w:rFonts w:hint="eastAsia"/>
        </w:rPr>
      </w:pPr>
      <w:r>
        <w:rPr>
          <w:rFonts w:hint="eastAsia"/>
        </w:rPr>
        <w:t>300 &lt;B ≤ 500</w:t>
      </w:r>
      <w:r>
        <w:rPr>
          <w:rFonts w:hint="eastAsia"/>
          <w:lang w:val="en-US" w:eastAsia="zh-CN"/>
        </w:rPr>
        <w:t xml:space="preserve">       不小于</w:t>
      </w:r>
      <w:r>
        <w:rPr>
          <w:rFonts w:hint="eastAsia"/>
        </w:rPr>
        <w:t>1.5</w:t>
      </w:r>
      <w:r>
        <w:rPr>
          <w:rFonts w:hint="eastAsia"/>
          <w:lang w:val="en-US" w:eastAsia="zh-CN"/>
        </w:rPr>
        <w:t>（不含喷塑）</w:t>
      </w:r>
    </w:p>
    <w:p w14:paraId="54460680">
      <w:pPr>
        <w:numPr>
          <w:ilvl w:val="0"/>
          <w:numId w:val="0"/>
        </w:numPr>
        <w:spacing w:before="120" w:after="120" w:line="288" w:lineRule="auto"/>
        <w:ind w:left="0" w:leftChars="0" w:firstLine="420" w:firstLineChars="200"/>
        <w:jc w:val="left"/>
      </w:pPr>
      <w:r>
        <w:rPr>
          <w:rFonts w:hint="eastAsia"/>
        </w:rPr>
        <w:t>500&lt;B≤800</w:t>
      </w:r>
      <w:r>
        <w:rPr>
          <w:rFonts w:hint="eastAsia"/>
          <w:lang w:val="en-US" w:eastAsia="zh-CN"/>
        </w:rPr>
        <w:t xml:space="preserve">         不小于</w:t>
      </w:r>
      <w:r>
        <w:rPr>
          <w:rFonts w:hint="eastAsia"/>
        </w:rPr>
        <w:t>2.0</w:t>
      </w:r>
      <w:r>
        <w:rPr>
          <w:rFonts w:hint="eastAsia"/>
          <w:lang w:val="en-US" w:eastAsia="zh-CN"/>
        </w:rPr>
        <w:t>（不含喷塑）</w:t>
      </w:r>
    </w:p>
    <w:p w14:paraId="0547533D">
      <w:pPr>
        <w:numPr>
          <w:ilvl w:val="0"/>
          <w:numId w:val="0"/>
        </w:numPr>
        <w:spacing w:before="120" w:after="120" w:line="288" w:lineRule="auto"/>
        <w:jc w:val="left"/>
      </w:pPr>
    </w:p>
    <w:p w14:paraId="26F2387B">
      <w:pPr>
        <w:numPr>
          <w:ilvl w:val="0"/>
          <w:numId w:val="0"/>
        </w:numPr>
        <w:spacing w:before="120" w:after="120" w:line="288" w:lineRule="auto"/>
        <w:ind w:left="0" w:leftChars="0"/>
        <w:jc w:val="left"/>
      </w:pPr>
      <w:r>
        <w:rPr>
          <w:rFonts w:ascii="Times New Roman" w:hAnsi="Times New Roman" w:eastAsia="宋体" w:cs="Times New Roman"/>
          <w:color w:val="3370FF"/>
          <w:sz w:val="21"/>
          <w:szCs w:val="22"/>
        </w:rPr>
        <w:t>4.</w:t>
      </w:r>
      <w:r>
        <w:rPr>
          <w:rFonts w:ascii="Arial" w:hAnsi="Arial" w:eastAsia="等线" w:cs="Arial"/>
          <w:sz w:val="22"/>
        </w:rPr>
        <w:t>风管：共板法兰，热镀锌钢板，按长边选壁厚，做漏光/漏风检测</w:t>
      </w:r>
      <w:r>
        <w:rPr>
          <w:rFonts w:hint="eastAsia" w:ascii="Arial" w:hAnsi="Arial" w:eastAsia="等线" w:cs="Arial"/>
          <w:sz w:val="22"/>
          <w:lang w:eastAsia="zh-CN"/>
        </w:rPr>
        <w:t>（</w:t>
      </w:r>
      <w:r>
        <w:rPr>
          <w:rFonts w:hint="eastAsia" w:ascii="Arial" w:hAnsi="Arial" w:eastAsia="等线" w:cs="Arial"/>
          <w:sz w:val="22"/>
          <w:lang w:val="en-US" w:eastAsia="zh-CN"/>
        </w:rPr>
        <w:t>外表皮做包覆</w:t>
      </w:r>
      <w:r>
        <w:rPr>
          <w:rFonts w:hint="eastAsia" w:ascii="Arial" w:hAnsi="Arial" w:eastAsia="等线" w:cs="Arial"/>
          <w:sz w:val="22"/>
          <w:lang w:eastAsia="zh-CN"/>
        </w:rPr>
        <w:t>），</w:t>
      </w:r>
      <w:r>
        <w:rPr>
          <w:rFonts w:hint="eastAsia" w:ascii="Arial" w:hAnsi="Arial" w:eastAsia="等线" w:cs="Arial"/>
          <w:sz w:val="22"/>
          <w:lang w:val="en-US" w:eastAsia="zh-CN"/>
        </w:rPr>
        <w:t>按照消防验收规范执行，井道内风管必须安装到位。</w:t>
      </w:r>
    </w:p>
    <w:p w14:paraId="55780F29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color w:val="0000FF"/>
        </w:rPr>
      </w:pPr>
      <w:r>
        <w:rPr>
          <w:rFonts w:ascii="Times New Roman" w:hAnsi="Times New Roman" w:eastAsia="宋体" w:cs="Times New Roman"/>
          <w:color w:val="3370FF"/>
          <w:sz w:val="21"/>
          <w:szCs w:val="22"/>
        </w:rPr>
        <w:t>5.</w:t>
      </w:r>
      <w:r>
        <w:rPr>
          <w:rFonts w:hint="eastAsia" w:ascii="Arial" w:hAnsi="Arial" w:eastAsia="等线" w:cs="Arial"/>
          <w:color w:val="0000FF"/>
          <w:sz w:val="22"/>
          <w:lang w:val="en-US" w:eastAsia="zh-CN"/>
        </w:rPr>
        <w:t>室外埋地管道采用钢丝网骨架复合管、电熔管件连接。</w:t>
      </w:r>
    </w:p>
    <w:p w14:paraId="2EE7F957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hint="default" w:ascii="Arial" w:hAnsi="Arial" w:eastAsia="等线" w:cs="Arial"/>
          <w:b/>
          <w:sz w:val="32"/>
          <w:lang w:val="en-US"/>
        </w:rPr>
      </w:pPr>
      <w:r>
        <w:rPr>
          <w:rFonts w:hint="eastAsia" w:ascii="Arial" w:hAnsi="Arial" w:eastAsia="等线" w:cs="Arial"/>
          <w:b/>
          <w:sz w:val="32"/>
          <w:lang w:val="en-US" w:eastAsia="zh-CN"/>
        </w:rPr>
        <w:t>四、其他要求：</w:t>
      </w:r>
    </w:p>
    <w:p w14:paraId="50695EA9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hint="eastAsia" w:ascii="Arial" w:hAnsi="Arial" w:eastAsia="等线" w:cs="Arial"/>
          <w:color w:val="auto"/>
          <w:sz w:val="22"/>
          <w:lang w:eastAsia="zh-CN"/>
        </w:rPr>
      </w:pP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1</w:t>
      </w:r>
      <w:r>
        <w:rPr>
          <w:rFonts w:ascii="Arial" w:hAnsi="Arial" w:eastAsia="等线" w:cs="Arial"/>
          <w:color w:val="auto"/>
          <w:sz w:val="22"/>
        </w:rPr>
        <w:t>.</w:t>
      </w: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总包配合费、消防检测、消防验收等全部费用由中标单位支付，请酌情考虑。</w:t>
      </w:r>
    </w:p>
    <w:p w14:paraId="03AB2FE4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hint="eastAsia" w:ascii="Arial" w:hAnsi="Arial" w:eastAsia="等线" w:cs="Arial"/>
          <w:color w:val="auto"/>
          <w:sz w:val="22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2.暖通施工图中，强电井、弱电井内、卫生间内的排气扇不计入本次招标范围。</w:t>
      </w:r>
    </w:p>
    <w:p w14:paraId="3C6F6930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hint="eastAsia" w:ascii="Arial" w:hAnsi="Arial" w:eastAsia="等线" w:cs="Arial"/>
          <w:color w:val="auto"/>
          <w:sz w:val="22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3.抗震支架和管道刷漆暂不计入本次招标范围。</w:t>
      </w:r>
    </w:p>
    <w:p w14:paraId="4C70B6F6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hint="eastAsia" w:ascii="Arial" w:hAnsi="Arial" w:eastAsia="等线" w:cs="Arial"/>
          <w:color w:val="auto"/>
          <w:sz w:val="22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4.施工组织措施费、安全文明施工费由投标单位自行填报。</w:t>
      </w:r>
    </w:p>
    <w:p w14:paraId="5A4DD639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hint="eastAsia" w:ascii="Arial" w:hAnsi="Arial" w:eastAsia="等线" w:cs="Arial"/>
          <w:color w:val="auto"/>
          <w:sz w:val="22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5.配电箱柜全部甲供</w:t>
      </w:r>
    </w:p>
    <w:p w14:paraId="36EBF568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hint="eastAsia" w:ascii="Arial" w:hAnsi="Arial" w:eastAsia="等线" w:cs="Arial"/>
          <w:color w:val="auto"/>
          <w:sz w:val="22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6.未尽事项请投标人与招标人及时沟通，联系电话：董工18056601570；</w:t>
      </w:r>
    </w:p>
    <w:p w14:paraId="795D99D5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hint="default" w:ascii="Arial" w:hAnsi="Arial" w:eastAsia="等线" w:cs="Arial"/>
          <w:color w:val="auto"/>
          <w:sz w:val="22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2"/>
          <w:lang w:val="en-US" w:eastAsia="zh-CN"/>
        </w:rPr>
        <w:t>章工13615660661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0B580F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ED0A3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72E5A1"/>
    <w:multiLevelType w:val="singleLevel"/>
    <w:tmpl w:val="B972E5A1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DCBA6B53"/>
    <w:multiLevelType w:val="singleLevel"/>
    <w:tmpl w:val="DCBA6B53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3">
    <w:nsid w:val="FE106023"/>
    <w:multiLevelType w:val="singleLevel"/>
    <w:tmpl w:val="FE106023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4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5">
    <w:nsid w:val="098E7DBE"/>
    <w:multiLevelType w:val="singleLevel"/>
    <w:tmpl w:val="098E7DBE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E598D"/>
    <w:rsid w:val="02CB619B"/>
    <w:rsid w:val="09075A53"/>
    <w:rsid w:val="0DAA34A7"/>
    <w:rsid w:val="0F8B43F8"/>
    <w:rsid w:val="11423ACC"/>
    <w:rsid w:val="232402E6"/>
    <w:rsid w:val="2A47184A"/>
    <w:rsid w:val="2E7F7CB6"/>
    <w:rsid w:val="33A445F8"/>
    <w:rsid w:val="41FC4FFF"/>
    <w:rsid w:val="50F35D54"/>
    <w:rsid w:val="576A2A02"/>
    <w:rsid w:val="5E2E77D3"/>
    <w:rsid w:val="616A058A"/>
    <w:rsid w:val="6CFC3CA5"/>
    <w:rsid w:val="735C0FD9"/>
    <w:rsid w:val="75CA043D"/>
    <w:rsid w:val="76050257"/>
    <w:rsid w:val="77FB1DFE"/>
    <w:rsid w:val="7DE052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3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标题 3 Char"/>
    <w:link w:val="2"/>
    <w:qFormat/>
    <w:uiPriority w:val="0"/>
    <w:rPr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1048</Words>
  <Characters>1213</Characters>
  <TotalTime>14</TotalTime>
  <ScaleCrop>false</ScaleCrop>
  <LinksUpToDate>false</LinksUpToDate>
  <CharactersWithSpaces>1277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2026-04-17T06:36:00Z</dcterms:created>
  <dc:creator>Apache POI</dc:creator>
  <cp:lastModifiedBy>章工</cp:lastModifiedBy>
  <dcterms:modified xsi:type="dcterms:W3CDTF">2026-05-24T10:07:37Z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eyJoZGlkIjoiNDg4NjllYjk5Zjg2YmNhMzM5MGE1MTlhYmMxMjZiMmYiLCJ1c2VySWQiOiIzMjY2MTcyODAifQ==</vt:lpwstr>
  </property>
  <property fmtid="{D5CDD505-2E9C-101B-9397-08002B2CF9AE}" pid="3" name="KSOProductBuildVer">
    <vt:lpwstr>2052-12.1.0.26375</vt:lpwstr>
  </property>
  <property fmtid="{D5CDD505-2E9C-101B-9397-08002B2CF9AE}" pid="4" name="ICV">
    <vt:lpwstr>BF8F58AEB3E0449A9813F07E54D69203_13</vt:lpwstr>
  </property>
</Properties>
</file>